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B2A3" w14:textId="6A3135C9" w:rsidR="006A5F54" w:rsidRDefault="00F415B5">
      <w:pPr>
        <w:rPr>
          <w:lang w:val="fr-CH"/>
        </w:rPr>
      </w:pPr>
      <w:r w:rsidRPr="00036A30">
        <w:rPr>
          <w:rFonts w:ascii="Arial Narrow" w:hAnsi="Arial Narrow"/>
          <w:b/>
          <w:noProof/>
          <w:lang w:val="fr-CH"/>
        </w:rPr>
        <w:t xml:space="preserve">SILVERSTAR SELEKT </w:t>
      </w:r>
      <w:r w:rsidR="003C2E07">
        <w:rPr>
          <w:rFonts w:ascii="Arial Narrow" w:hAnsi="Arial Narrow"/>
          <w:b/>
          <w:noProof/>
          <w:lang w:val="fr-CH"/>
        </w:rPr>
        <w:t>70</w:t>
      </w:r>
      <w:r w:rsidRPr="00036A30">
        <w:rPr>
          <w:rFonts w:ascii="Arial Narrow" w:hAnsi="Arial Narrow"/>
          <w:b/>
          <w:noProof/>
          <w:lang w:val="fr-CH"/>
        </w:rPr>
        <w:t xml:space="preserve"> -</w:t>
      </w:r>
      <w:r w:rsidR="006465E2">
        <w:rPr>
          <w:rFonts w:ascii="Arial Narrow" w:hAnsi="Arial Narrow"/>
          <w:b/>
          <w:noProof/>
          <w:lang w:val="fr-CH"/>
        </w:rPr>
        <w:t>3</w:t>
      </w:r>
      <w:r w:rsidRPr="00BE5628">
        <w:rPr>
          <w:lang w:val="fr-CH"/>
        </w:rPr>
        <w:t xml:space="preserve"> </w:t>
      </w:r>
    </w:p>
    <w:p w14:paraId="652D0B94"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1932CFEC" wp14:editId="4D5F5C7D">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209FB" w14:textId="77777777" w:rsidR="00F415B5" w:rsidRPr="00BE5628" w:rsidRDefault="00F415B5">
      <w:pPr>
        <w:rPr>
          <w:lang w:val="fr-CH"/>
        </w:rPr>
      </w:pPr>
    </w:p>
    <w:p w14:paraId="10E5942A" w14:textId="72E6BB5F" w:rsidR="00F415B5" w:rsidRPr="00BE5628" w:rsidRDefault="00F415B5">
      <w:pPr>
        <w:pStyle w:val="berschrift1"/>
        <w:shd w:val="clear" w:color="auto" w:fill="C0C0C0"/>
        <w:rPr>
          <w:lang w:val="fr-CH"/>
        </w:rPr>
      </w:pPr>
      <w:r w:rsidRPr="00036A30">
        <w:rPr>
          <w:noProof/>
          <w:lang w:val="fr-CH"/>
        </w:rPr>
        <w:t xml:space="preserve">SILVERSTAR SELEKT </w:t>
      </w:r>
      <w:r w:rsidR="003C2E07">
        <w:rPr>
          <w:noProof/>
          <w:lang w:val="fr-CH"/>
        </w:rPr>
        <w:t>70</w:t>
      </w:r>
    </w:p>
    <w:p w14:paraId="5271C8A7"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2B05F2A9" w14:textId="77777777" w:rsidTr="002F3664">
        <w:tc>
          <w:tcPr>
            <w:tcW w:w="664" w:type="dxa"/>
            <w:tcBorders>
              <w:top w:val="dotted" w:sz="4" w:space="0" w:color="auto"/>
              <w:left w:val="dotted" w:sz="4" w:space="0" w:color="auto"/>
              <w:bottom w:val="nil"/>
              <w:right w:val="dotted" w:sz="4" w:space="0" w:color="auto"/>
            </w:tcBorders>
          </w:tcPr>
          <w:p w14:paraId="722B8DC0"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0BE9EBD9"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2809A94B" w14:textId="4326037A"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 xml:space="preserve">SILVERSTAR SELEKT </w:t>
            </w:r>
            <w:r w:rsidR="003C2E07">
              <w:rPr>
                <w:rFonts w:ascii="Arial Narrow" w:hAnsi="Arial Narrow"/>
                <w:b/>
                <w:bCs/>
                <w:noProof/>
                <w:sz w:val="20"/>
                <w:lang w:val="fr-CH"/>
              </w:rPr>
              <w:t>70</w:t>
            </w:r>
          </w:p>
        </w:tc>
        <w:tc>
          <w:tcPr>
            <w:tcW w:w="1245" w:type="dxa"/>
            <w:tcBorders>
              <w:top w:val="dotted" w:sz="4" w:space="0" w:color="auto"/>
              <w:left w:val="nil"/>
              <w:bottom w:val="dotted" w:sz="4" w:space="0" w:color="auto"/>
              <w:right w:val="dotted" w:sz="4" w:space="0" w:color="auto"/>
            </w:tcBorders>
          </w:tcPr>
          <w:p w14:paraId="15B06456" w14:textId="77777777" w:rsidR="00F415B5" w:rsidRPr="002F3664" w:rsidRDefault="00F415B5" w:rsidP="002F3664">
            <w:pPr>
              <w:rPr>
                <w:rFonts w:ascii="Arial Narrow" w:hAnsi="Arial Narrow"/>
                <w:sz w:val="20"/>
                <w:lang w:val="fr-CH"/>
              </w:rPr>
            </w:pPr>
          </w:p>
        </w:tc>
      </w:tr>
      <w:tr w:rsidR="00F415B5" w:rsidRPr="00F42013" w14:paraId="53322407" w14:textId="77777777" w:rsidTr="002F3664">
        <w:tc>
          <w:tcPr>
            <w:tcW w:w="664" w:type="dxa"/>
            <w:tcBorders>
              <w:top w:val="nil"/>
              <w:left w:val="dotted" w:sz="4" w:space="0" w:color="auto"/>
              <w:bottom w:val="nil"/>
              <w:right w:val="dotted" w:sz="4" w:space="0" w:color="auto"/>
            </w:tcBorders>
          </w:tcPr>
          <w:p w14:paraId="1E3B18CF"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5C3387C0" w14:textId="24EE8202"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 xml:space="preserve">SILVERSTAR SELEKT </w:t>
            </w:r>
            <w:r w:rsidR="003C2E07">
              <w:rPr>
                <w:rFonts w:ascii="Arial Narrow" w:hAnsi="Arial Narrow"/>
                <w:noProof/>
                <w:sz w:val="20"/>
                <w:lang w:val="fr-CH"/>
              </w:rPr>
              <w:t>70</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w:t>
            </w:r>
            <w:r w:rsidR="003C2E07">
              <w:rPr>
                <w:rFonts w:ascii="Arial Narrow" w:hAnsi="Arial Narrow"/>
                <w:noProof/>
                <w:sz w:val="20"/>
                <w:lang w:val="fr-CH"/>
              </w:rPr>
              <w:t>70</w:t>
            </w:r>
            <w:r w:rsidR="00F415B5" w:rsidRPr="00973169">
              <w:rPr>
                <w:rFonts w:ascii="Arial Narrow" w:hAnsi="Arial Narrow"/>
                <w:noProof/>
                <w:sz w:val="20"/>
                <w:lang w:val="fr-CH"/>
              </w:rPr>
              <w:t xml:space="preserve">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3FEBC6B0" w14:textId="64C629EB"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3C2E07">
              <w:rPr>
                <w:rFonts w:ascii="Arial Narrow" w:hAnsi="Arial Narrow"/>
                <w:noProof/>
                <w:sz w:val="20"/>
                <w:szCs w:val="17"/>
                <w:lang w:val="fr-CH"/>
              </w:rPr>
              <w:t>argon</w:t>
            </w:r>
            <w:r>
              <w:rPr>
                <w:rFonts w:ascii="Arial Narrow" w:hAnsi="Arial Narrow"/>
                <w:noProof/>
                <w:sz w:val="20"/>
                <w:lang w:val="fr-CH"/>
              </w:rPr>
              <w:t>.</w:t>
            </w:r>
          </w:p>
        </w:tc>
      </w:tr>
      <w:tr w:rsidR="00F415B5" w:rsidRPr="00F42013" w14:paraId="2050D468" w14:textId="77777777" w:rsidTr="002F3664">
        <w:tc>
          <w:tcPr>
            <w:tcW w:w="664" w:type="dxa"/>
            <w:tcBorders>
              <w:top w:val="nil"/>
              <w:left w:val="dotted" w:sz="4" w:space="0" w:color="auto"/>
              <w:bottom w:val="nil"/>
              <w:right w:val="dotted" w:sz="4" w:space="0" w:color="auto"/>
            </w:tcBorders>
          </w:tcPr>
          <w:p w14:paraId="459D156E"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364C0496" w14:textId="77777777" w:rsidR="00F415B5" w:rsidRPr="00973169" w:rsidRDefault="00F415B5">
            <w:pPr>
              <w:rPr>
                <w:rFonts w:ascii="Arial Narrow" w:hAnsi="Arial Narrow"/>
                <w:sz w:val="20"/>
                <w:lang w:val="fr-CH"/>
              </w:rPr>
            </w:pPr>
          </w:p>
          <w:p w14:paraId="1D58D05A"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733DC8B6"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2449DAEA"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06012F5" w14:textId="77777777" w:rsidR="006A5F54" w:rsidRPr="00973169" w:rsidRDefault="006A5F54">
            <w:pPr>
              <w:rPr>
                <w:rFonts w:ascii="Arial Narrow" w:hAnsi="Arial Narrow"/>
                <w:sz w:val="20"/>
                <w:lang w:val="fr-CH"/>
              </w:rPr>
            </w:pPr>
          </w:p>
          <w:p w14:paraId="40C413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3D2FCEB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6E18F912" w14:textId="77777777" w:rsidR="006A5F54" w:rsidRDefault="006A5F54">
            <w:pPr>
              <w:rPr>
                <w:rFonts w:ascii="Arial Narrow" w:hAnsi="Arial Narrow"/>
                <w:sz w:val="20"/>
                <w:lang w:val="fr-CH"/>
              </w:rPr>
            </w:pPr>
            <w:r w:rsidRPr="006A5F54">
              <w:rPr>
                <w:rFonts w:ascii="Arial Narrow" w:hAnsi="Arial Narrow"/>
                <w:sz w:val="20"/>
                <w:lang w:val="fr-CH"/>
              </w:rPr>
              <w:t>EA 1:</w:t>
            </w:r>
          </w:p>
          <w:p w14:paraId="4F181E26"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6B498652"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7EB2F4EA"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326AC266"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44B0939A"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451B5EE6" w14:textId="77777777" w:rsidR="00F415B5" w:rsidRPr="006A5F54" w:rsidRDefault="00F415B5">
            <w:pPr>
              <w:rPr>
                <w:rFonts w:ascii="Arial Narrow" w:hAnsi="Arial Narrow"/>
                <w:sz w:val="20"/>
                <w:lang w:val="fr-CH"/>
              </w:rPr>
            </w:pPr>
          </w:p>
          <w:p w14:paraId="4614833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1BFB5AEF" w14:textId="77777777" w:rsidR="00F415B5" w:rsidRPr="006A5F54" w:rsidRDefault="00F415B5">
            <w:pPr>
              <w:rPr>
                <w:rFonts w:ascii="Arial Narrow" w:hAnsi="Arial Narrow"/>
                <w:sz w:val="20"/>
                <w:lang w:val="fr-CH"/>
              </w:rPr>
            </w:pPr>
          </w:p>
          <w:p w14:paraId="14DC36E7"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5F32F89C"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1785775"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40BFF4BA"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1F1C5984"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1DA2DD8B"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0C19E701"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58BFCC1B" w14:textId="77777777" w:rsidR="00F415B5" w:rsidRPr="006A5F54" w:rsidRDefault="00F415B5">
            <w:pPr>
              <w:rPr>
                <w:rFonts w:ascii="Arial Narrow" w:hAnsi="Arial Narrow"/>
                <w:sz w:val="20"/>
                <w:lang w:val="fr-CH"/>
              </w:rPr>
            </w:pPr>
          </w:p>
          <w:p w14:paraId="5106113B" w14:textId="77777777" w:rsidR="00F415B5" w:rsidRPr="006A5F54" w:rsidRDefault="00F415B5" w:rsidP="009C5681">
            <w:pPr>
              <w:tabs>
                <w:tab w:val="right" w:leader="dot" w:pos="5075"/>
              </w:tabs>
              <w:rPr>
                <w:rFonts w:ascii="Arial Narrow" w:hAnsi="Arial Narrow"/>
                <w:sz w:val="20"/>
                <w:lang w:val="fr-CH"/>
              </w:rPr>
            </w:pPr>
          </w:p>
          <w:p w14:paraId="70CFF413"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74D36F77"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E681E17" w14:textId="77777777" w:rsidR="00F415B5" w:rsidRDefault="00F415B5" w:rsidP="009C5681">
            <w:pPr>
              <w:tabs>
                <w:tab w:val="right" w:leader="dot" w:pos="5075"/>
              </w:tabs>
              <w:rPr>
                <w:rFonts w:ascii="Arial Narrow" w:hAnsi="Arial Narrow"/>
                <w:sz w:val="20"/>
              </w:rPr>
            </w:pPr>
          </w:p>
          <w:p w14:paraId="2B574DEB" w14:textId="77777777" w:rsidR="00F415B5" w:rsidRDefault="00F415B5" w:rsidP="009C5681">
            <w:pPr>
              <w:tabs>
                <w:tab w:val="right" w:leader="dot" w:pos="5075"/>
              </w:tabs>
              <w:rPr>
                <w:rFonts w:ascii="Arial Narrow" w:hAnsi="Arial Narrow"/>
                <w:sz w:val="20"/>
              </w:rPr>
            </w:pPr>
          </w:p>
          <w:p w14:paraId="4F550A0F" w14:textId="075CA2B6" w:rsidR="00F415B5" w:rsidRPr="00973169" w:rsidRDefault="006465E2">
            <w:pPr>
              <w:rPr>
                <w:rFonts w:ascii="Arial Narrow" w:hAnsi="Arial Narrow"/>
                <w:sz w:val="20"/>
                <w:lang w:val="fr-CH"/>
              </w:rPr>
            </w:pPr>
            <w:r w:rsidRPr="00F42013">
              <w:rPr>
                <w:rFonts w:ascii="Arial Narrow" w:hAnsi="Arial Narrow"/>
                <w:noProof/>
                <w:sz w:val="20"/>
                <w:lang w:val="fr-CH"/>
              </w:rPr>
              <w:t>VSG 33.2 (</w:t>
            </w:r>
            <w:r w:rsidR="0047687D" w:rsidRPr="0047687D">
              <w:rPr>
                <w:rFonts w:ascii="Arial Narrow" w:hAnsi="Arial Narrow"/>
                <w:noProof/>
                <w:sz w:val="20"/>
                <w:lang w:val="fr-CH"/>
              </w:rPr>
              <w:t>verre flotté</w:t>
            </w:r>
            <w:r>
              <w:rPr>
                <w:rFonts w:ascii="Arial Narrow" w:hAnsi="Arial Narrow"/>
                <w:noProof/>
                <w:sz w:val="20"/>
                <w:lang w:val="fr-CH"/>
              </w:rPr>
              <w:t>)</w:t>
            </w:r>
            <w:r w:rsidR="0047687D" w:rsidRPr="00973169">
              <w:rPr>
                <w:rFonts w:ascii="Arial Narrow" w:hAnsi="Arial Narrow"/>
                <w:noProof/>
                <w:sz w:val="20"/>
                <w:lang w:val="fr-CH"/>
              </w:rPr>
              <w:t xml:space="preserve"> avec</w:t>
            </w:r>
            <w:r w:rsidR="00F415B5" w:rsidRPr="00973169">
              <w:rPr>
                <w:rFonts w:ascii="Arial Narrow" w:hAnsi="Arial Narrow"/>
                <w:noProof/>
                <w:sz w:val="20"/>
                <w:lang w:val="fr-CH"/>
              </w:rPr>
              <w:t xml:space="preserve"> SILVERSTAR SELEKT </w:t>
            </w:r>
            <w:r w:rsidR="003C2E07">
              <w:rPr>
                <w:rFonts w:ascii="Arial Narrow" w:hAnsi="Arial Narrow"/>
                <w:noProof/>
                <w:sz w:val="20"/>
                <w:lang w:val="fr-CH"/>
              </w:rPr>
              <w:t>70</w:t>
            </w:r>
            <w:r w:rsidR="00F415B5" w:rsidRPr="00973169">
              <w:rPr>
                <w:rFonts w:ascii="Arial Narrow" w:hAnsi="Arial Narrow"/>
                <w:noProof/>
                <w:sz w:val="20"/>
                <w:lang w:val="fr-CH"/>
              </w:rPr>
              <w:t xml:space="preserve"> (Pos. 2)</w:t>
            </w:r>
          </w:p>
          <w:p w14:paraId="0C6FCB8D" w14:textId="6AB14B68" w:rsidR="00F415B5" w:rsidRPr="00973169" w:rsidRDefault="00F415B5">
            <w:pPr>
              <w:rPr>
                <w:rFonts w:ascii="Arial Narrow" w:hAnsi="Arial Narrow"/>
                <w:sz w:val="20"/>
                <w:lang w:val="fr-CH"/>
              </w:rPr>
            </w:pPr>
            <w:r w:rsidRPr="00973169">
              <w:rPr>
                <w:rFonts w:ascii="Arial Narrow" w:hAnsi="Arial Narrow"/>
                <w:noProof/>
                <w:sz w:val="20"/>
                <w:lang w:val="fr-CH"/>
              </w:rPr>
              <w:t>1</w:t>
            </w:r>
            <w:r w:rsidR="00F42013">
              <w:rPr>
                <w:rFonts w:ascii="Arial Narrow" w:hAnsi="Arial Narrow"/>
                <w:noProof/>
                <w:sz w:val="20"/>
                <w:lang w:val="fr-CH"/>
              </w:rPr>
              <w:t>4</w:t>
            </w:r>
            <w:r w:rsidRPr="00973169">
              <w:rPr>
                <w:rFonts w:ascii="Arial Narrow" w:hAnsi="Arial Narrow"/>
                <w:noProof/>
                <w:sz w:val="20"/>
                <w:lang w:val="fr-CH"/>
              </w:rPr>
              <w:t xml:space="preserve"> mm </w:t>
            </w:r>
            <w:r w:rsidR="003C2E07">
              <w:rPr>
                <w:rFonts w:ascii="Arial Narrow" w:hAnsi="Arial Narrow"/>
                <w:noProof/>
                <w:sz w:val="20"/>
                <w:lang w:val="fr-CH"/>
              </w:rPr>
              <w:t>Ar</w:t>
            </w:r>
          </w:p>
          <w:p w14:paraId="37E09B7E"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3EB9FE40" w14:textId="01A02F59" w:rsidR="00F415B5" w:rsidRPr="00973169" w:rsidRDefault="00F415B5">
            <w:pPr>
              <w:rPr>
                <w:rFonts w:ascii="Arial Narrow" w:hAnsi="Arial Narrow"/>
                <w:sz w:val="20"/>
                <w:lang w:val="fr-CH"/>
              </w:rPr>
            </w:pPr>
            <w:r w:rsidRPr="00973169">
              <w:rPr>
                <w:rFonts w:ascii="Arial Narrow" w:hAnsi="Arial Narrow"/>
                <w:noProof/>
                <w:sz w:val="20"/>
                <w:lang w:val="fr-CH"/>
              </w:rPr>
              <w:t>1</w:t>
            </w:r>
            <w:r w:rsidR="00F42013">
              <w:rPr>
                <w:rFonts w:ascii="Arial Narrow" w:hAnsi="Arial Narrow"/>
                <w:noProof/>
                <w:sz w:val="20"/>
                <w:lang w:val="fr-CH"/>
              </w:rPr>
              <w:t>4</w:t>
            </w:r>
            <w:r w:rsidRPr="00973169">
              <w:rPr>
                <w:rFonts w:ascii="Arial Narrow" w:hAnsi="Arial Narrow"/>
                <w:noProof/>
                <w:sz w:val="20"/>
                <w:lang w:val="fr-CH"/>
              </w:rPr>
              <w:t xml:space="preserve"> mm </w:t>
            </w:r>
            <w:r w:rsidR="003C2E07">
              <w:rPr>
                <w:rFonts w:ascii="Arial Narrow" w:hAnsi="Arial Narrow"/>
                <w:noProof/>
                <w:sz w:val="20"/>
                <w:lang w:val="fr-CH"/>
              </w:rPr>
              <w:t>Ar</w:t>
            </w:r>
          </w:p>
          <w:p w14:paraId="005BB00D"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587D8B2F" w14:textId="77777777" w:rsidR="00F415B5" w:rsidRPr="0047687D" w:rsidRDefault="00F415B5">
            <w:pPr>
              <w:rPr>
                <w:rFonts w:ascii="Arial Narrow" w:hAnsi="Arial Narrow"/>
                <w:sz w:val="20"/>
                <w:lang w:val="fr-CH"/>
              </w:rPr>
            </w:pPr>
          </w:p>
          <w:p w14:paraId="63516736" w14:textId="77777777" w:rsidR="006A5F54" w:rsidRPr="003C2E07" w:rsidRDefault="006A5F54">
            <w:pPr>
              <w:rPr>
                <w:rFonts w:ascii="Arial Narrow" w:hAnsi="Arial Narrow"/>
                <w:noProof/>
                <w:sz w:val="20"/>
                <w:lang w:val="fr-CH"/>
              </w:rPr>
            </w:pPr>
          </w:p>
          <w:p w14:paraId="44F16260" w14:textId="2FD298D3" w:rsidR="00F415B5" w:rsidRPr="003C2E07" w:rsidRDefault="00F415B5">
            <w:pPr>
              <w:rPr>
                <w:rFonts w:ascii="Arial Narrow" w:hAnsi="Arial Narrow"/>
                <w:sz w:val="20"/>
                <w:lang w:val="pl-PL"/>
              </w:rPr>
            </w:pPr>
            <w:r w:rsidRPr="003C2E07">
              <w:rPr>
                <w:rFonts w:ascii="Arial Narrow" w:hAnsi="Arial Narrow"/>
                <w:noProof/>
                <w:sz w:val="20"/>
                <w:lang w:val="pl-PL"/>
              </w:rPr>
              <w:t>4</w:t>
            </w:r>
            <w:r w:rsidR="00F42013">
              <w:rPr>
                <w:rFonts w:ascii="Arial Narrow" w:hAnsi="Arial Narrow"/>
                <w:noProof/>
                <w:sz w:val="20"/>
                <w:lang w:val="pl-PL"/>
              </w:rPr>
              <w:t>6</w:t>
            </w:r>
            <w:r w:rsidRPr="003C2E07">
              <w:rPr>
                <w:rFonts w:ascii="Arial Narrow" w:hAnsi="Arial Narrow"/>
                <w:noProof/>
                <w:sz w:val="20"/>
                <w:lang w:val="pl-PL"/>
              </w:rPr>
              <w:t xml:space="preserve"> mm</w:t>
            </w:r>
          </w:p>
          <w:p w14:paraId="7B57DBF5" w14:textId="77777777" w:rsidR="00F415B5" w:rsidRPr="003C2E07" w:rsidRDefault="00F415B5">
            <w:pPr>
              <w:rPr>
                <w:rFonts w:ascii="Arial Narrow" w:hAnsi="Arial Narrow"/>
                <w:sz w:val="20"/>
                <w:lang w:val="pl-PL"/>
              </w:rPr>
            </w:pPr>
          </w:p>
          <w:p w14:paraId="749E3319" w14:textId="77777777" w:rsidR="00F415B5" w:rsidRPr="003C2E07" w:rsidRDefault="00F415B5">
            <w:pPr>
              <w:rPr>
                <w:rFonts w:ascii="Arial Narrow" w:hAnsi="Arial Narrow"/>
                <w:sz w:val="20"/>
                <w:lang w:val="pl-PL"/>
              </w:rPr>
            </w:pPr>
            <w:proofErr w:type="spellStart"/>
            <w:r w:rsidRPr="003C2E07">
              <w:rPr>
                <w:rFonts w:ascii="Arial Narrow" w:hAnsi="Arial Narrow"/>
                <w:sz w:val="20"/>
                <w:lang w:val="pl-PL"/>
              </w:rPr>
              <w:t>ACSplus</w:t>
            </w:r>
            <w:proofErr w:type="spellEnd"/>
          </w:p>
          <w:p w14:paraId="741B31E7" w14:textId="77777777" w:rsidR="00F415B5" w:rsidRPr="003C2E07" w:rsidRDefault="00F415B5">
            <w:pPr>
              <w:rPr>
                <w:rFonts w:ascii="Arial Narrow" w:hAnsi="Arial Narrow"/>
                <w:sz w:val="20"/>
                <w:lang w:val="pl-PL"/>
              </w:rPr>
            </w:pPr>
          </w:p>
          <w:p w14:paraId="52565371" w14:textId="77777777" w:rsidR="00646E03" w:rsidRPr="003C2E07" w:rsidRDefault="00646E03" w:rsidP="006B4CD8">
            <w:pPr>
              <w:rPr>
                <w:rFonts w:ascii="Arial Narrow" w:hAnsi="Arial Narrow"/>
                <w:noProof/>
                <w:sz w:val="20"/>
                <w:lang w:val="pl-PL"/>
              </w:rPr>
            </w:pPr>
          </w:p>
          <w:p w14:paraId="54CBFEE0" w14:textId="77777777" w:rsidR="00646E03" w:rsidRPr="003C2E07" w:rsidRDefault="00646E03">
            <w:pPr>
              <w:rPr>
                <w:rFonts w:ascii="Arial Narrow" w:hAnsi="Arial Narrow"/>
                <w:noProof/>
                <w:sz w:val="20"/>
                <w:lang w:val="pl-PL"/>
              </w:rPr>
            </w:pPr>
          </w:p>
          <w:p w14:paraId="63CE46C0" w14:textId="77777777" w:rsidR="00F42013" w:rsidRPr="00D43715" w:rsidRDefault="00F42013" w:rsidP="00F42013">
            <w:pPr>
              <w:rPr>
                <w:rFonts w:ascii="Arial Narrow" w:hAnsi="Arial Narrow"/>
                <w:sz w:val="20"/>
                <w:lang w:val="pl-PL"/>
              </w:rPr>
            </w:pPr>
            <w:r w:rsidRPr="00D43715">
              <w:rPr>
                <w:rFonts w:ascii="Arial Narrow" w:hAnsi="Arial Narrow"/>
                <w:noProof/>
                <w:sz w:val="20"/>
                <w:lang w:val="pl-PL"/>
              </w:rPr>
              <w:t>0,6 W/m2K</w:t>
            </w:r>
          </w:p>
          <w:p w14:paraId="7B7D2F3B" w14:textId="77777777" w:rsidR="00F42013" w:rsidRPr="00D43715" w:rsidRDefault="00F42013" w:rsidP="00F42013">
            <w:pPr>
              <w:rPr>
                <w:rFonts w:ascii="Arial Narrow" w:hAnsi="Arial Narrow"/>
                <w:sz w:val="20"/>
                <w:lang w:val="pl-PL"/>
              </w:rPr>
            </w:pPr>
            <w:r>
              <w:rPr>
                <w:rFonts w:ascii="Arial Narrow" w:hAnsi="Arial Narrow"/>
                <w:noProof/>
                <w:sz w:val="20"/>
                <w:lang w:val="pl-PL"/>
              </w:rPr>
              <w:t>63</w:t>
            </w:r>
            <w:r w:rsidRPr="00D43715">
              <w:rPr>
                <w:rFonts w:ascii="Arial Narrow" w:hAnsi="Arial Narrow"/>
                <w:sz w:val="20"/>
                <w:lang w:val="pl-PL"/>
              </w:rPr>
              <w:t xml:space="preserve"> %</w:t>
            </w:r>
          </w:p>
          <w:p w14:paraId="0C89D177" w14:textId="77777777" w:rsidR="00F42013" w:rsidRPr="00D43715" w:rsidRDefault="00F42013" w:rsidP="00F42013">
            <w:pPr>
              <w:rPr>
                <w:rFonts w:ascii="Arial Narrow" w:hAnsi="Arial Narrow"/>
                <w:sz w:val="20"/>
                <w:lang w:val="pl-PL"/>
              </w:rPr>
            </w:pPr>
            <w:r>
              <w:rPr>
                <w:rFonts w:ascii="Arial Narrow" w:hAnsi="Arial Narrow"/>
                <w:sz w:val="20"/>
                <w:lang w:val="pl-PL"/>
              </w:rPr>
              <w:t>33</w:t>
            </w:r>
            <w:r w:rsidRPr="00D43715">
              <w:rPr>
                <w:rFonts w:ascii="Arial Narrow" w:hAnsi="Arial Narrow"/>
                <w:sz w:val="20"/>
                <w:lang w:val="pl-PL"/>
              </w:rPr>
              <w:t xml:space="preserve"> %</w:t>
            </w:r>
          </w:p>
          <w:p w14:paraId="1E356C6B" w14:textId="77777777" w:rsidR="00F42013" w:rsidRPr="00D43715" w:rsidRDefault="00F42013" w:rsidP="00F42013">
            <w:pPr>
              <w:rPr>
                <w:rFonts w:ascii="Arial Narrow" w:hAnsi="Arial Narrow"/>
                <w:sz w:val="20"/>
                <w:lang w:val="pl-PL"/>
              </w:rPr>
            </w:pPr>
            <w:r>
              <w:rPr>
                <w:rFonts w:ascii="Arial Narrow" w:hAnsi="Arial Narrow"/>
                <w:noProof/>
                <w:sz w:val="20"/>
                <w:lang w:val="pl-PL"/>
              </w:rPr>
              <w:t>15</w:t>
            </w:r>
            <w:r w:rsidRPr="00D43715">
              <w:rPr>
                <w:rFonts w:ascii="Arial Narrow" w:hAnsi="Arial Narrow"/>
                <w:sz w:val="20"/>
                <w:lang w:val="pl-PL"/>
              </w:rPr>
              <w:t xml:space="preserve"> %</w:t>
            </w:r>
          </w:p>
          <w:p w14:paraId="2330C05F" w14:textId="028D0277" w:rsidR="00F415B5" w:rsidRPr="003C2E07" w:rsidRDefault="00F42013" w:rsidP="00F42013">
            <w:pPr>
              <w:rPr>
                <w:rFonts w:ascii="Arial Narrow" w:hAnsi="Arial Narrow"/>
                <w:sz w:val="20"/>
                <w:lang w:val="pl-PL"/>
              </w:rPr>
            </w:pPr>
            <w:r w:rsidRPr="00D43715">
              <w:rPr>
                <w:rFonts w:ascii="Arial Narrow" w:hAnsi="Arial Narrow"/>
                <w:noProof/>
                <w:sz w:val="20"/>
                <w:lang w:val="pl-PL"/>
              </w:rPr>
              <w:t>36 dB</w:t>
            </w:r>
          </w:p>
        </w:tc>
      </w:tr>
      <w:tr w:rsidR="00F415B5" w14:paraId="72D25AF5" w14:textId="77777777" w:rsidTr="002F3664">
        <w:trPr>
          <w:trHeight w:val="21"/>
        </w:trPr>
        <w:tc>
          <w:tcPr>
            <w:tcW w:w="664" w:type="dxa"/>
            <w:tcBorders>
              <w:top w:val="nil"/>
              <w:left w:val="dotted" w:sz="4" w:space="0" w:color="auto"/>
              <w:bottom w:val="dotted" w:sz="4" w:space="0" w:color="auto"/>
              <w:right w:val="dotted" w:sz="4" w:space="0" w:color="auto"/>
            </w:tcBorders>
          </w:tcPr>
          <w:p w14:paraId="57F14FBA" w14:textId="77777777" w:rsidR="00F415B5" w:rsidRPr="003C2E07" w:rsidRDefault="00F415B5" w:rsidP="009C5681">
            <w:pPr>
              <w:jc w:val="center"/>
              <w:rPr>
                <w:rFonts w:ascii="Arial Narrow" w:hAnsi="Arial Narrow"/>
                <w:sz w:val="20"/>
                <w:lang w:val="pl-PL"/>
              </w:rPr>
            </w:pPr>
          </w:p>
          <w:p w14:paraId="5F8C8A61" w14:textId="77777777" w:rsidR="00F415B5" w:rsidRPr="003C2E07" w:rsidRDefault="00F415B5" w:rsidP="009C5681">
            <w:pPr>
              <w:jc w:val="center"/>
              <w:rPr>
                <w:rFonts w:ascii="Arial Narrow" w:hAnsi="Arial Narrow"/>
                <w:sz w:val="20"/>
                <w:lang w:val="pl-PL"/>
              </w:rPr>
            </w:pPr>
          </w:p>
          <w:p w14:paraId="2DA5961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47BA495"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665B2C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87930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A1FF8C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7982C4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E7AA4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7B999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5C01A1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5B67F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46882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DE2FA0B"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9F4DB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75378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E00BE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A35C9A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C84F31C"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136F8045" w14:textId="77777777" w:rsidR="00F415B5" w:rsidRDefault="00F415B5">
            <w:pPr>
              <w:rPr>
                <w:rFonts w:ascii="Arial Narrow" w:hAnsi="Arial Narrow"/>
                <w:b/>
                <w:bCs/>
                <w:sz w:val="20"/>
              </w:rPr>
            </w:pPr>
          </w:p>
          <w:p w14:paraId="37989DBA"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4E7A70F"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7600D70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1945BC4D"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23559597"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25587D80"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4ED36174"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1E4E83B2"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451F145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45CFF50"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0EBB7D80"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49CA5E62"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7393A8FE"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02C71ED9"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2BF72700"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39FFF5F"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C14BE38"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0AF86982"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76F4677B"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C390" w14:textId="77777777" w:rsidR="00F415B5" w:rsidRDefault="00F415B5">
      <w:r>
        <w:separator/>
      </w:r>
    </w:p>
  </w:endnote>
  <w:endnote w:type="continuationSeparator" w:id="0">
    <w:p w14:paraId="0EDB10E3"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CFA" w14:textId="77777777" w:rsidR="00F415B5" w:rsidRPr="001F32A2" w:rsidRDefault="00F415B5" w:rsidP="006B4CD8">
    <w:pPr>
      <w:pStyle w:val="Fuzeile"/>
      <w:rPr>
        <w:sz w:val="12"/>
        <w:szCs w:val="12"/>
      </w:rPr>
    </w:pPr>
  </w:p>
  <w:p w14:paraId="46043BF3"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2B7CBDE8"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E5AF" w14:textId="77777777" w:rsidR="005A65E6" w:rsidRPr="001F32A2" w:rsidRDefault="005A65E6" w:rsidP="006B4CD8">
    <w:pPr>
      <w:pStyle w:val="Fuzeile"/>
      <w:rPr>
        <w:sz w:val="12"/>
        <w:szCs w:val="12"/>
      </w:rPr>
    </w:pPr>
  </w:p>
  <w:p w14:paraId="00334877" w14:textId="71886EA0"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F42013">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4A6FA132"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4FDD8" w14:textId="77777777" w:rsidR="00F415B5" w:rsidRDefault="00F415B5">
      <w:r>
        <w:separator/>
      </w:r>
    </w:p>
  </w:footnote>
  <w:footnote w:type="continuationSeparator" w:id="0">
    <w:p w14:paraId="34DD4C57"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5693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D16FF"/>
    <w:rsid w:val="000E29CB"/>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C2E07"/>
    <w:rsid w:val="003D5039"/>
    <w:rsid w:val="0044037B"/>
    <w:rsid w:val="00446989"/>
    <w:rsid w:val="00454FC4"/>
    <w:rsid w:val="0047687D"/>
    <w:rsid w:val="00484676"/>
    <w:rsid w:val="004B2152"/>
    <w:rsid w:val="004C22E7"/>
    <w:rsid w:val="004D2AC4"/>
    <w:rsid w:val="004F7356"/>
    <w:rsid w:val="005018AA"/>
    <w:rsid w:val="00533C88"/>
    <w:rsid w:val="0059300C"/>
    <w:rsid w:val="005A65E6"/>
    <w:rsid w:val="005B7EE1"/>
    <w:rsid w:val="005C2D9C"/>
    <w:rsid w:val="005F6E15"/>
    <w:rsid w:val="00613A5F"/>
    <w:rsid w:val="00613AAB"/>
    <w:rsid w:val="00620992"/>
    <w:rsid w:val="00623824"/>
    <w:rsid w:val="0062521A"/>
    <w:rsid w:val="006465E2"/>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93178"/>
    <w:rsid w:val="007C1600"/>
    <w:rsid w:val="007D35F0"/>
    <w:rsid w:val="007E3BF5"/>
    <w:rsid w:val="007F17BF"/>
    <w:rsid w:val="00820D06"/>
    <w:rsid w:val="008210AA"/>
    <w:rsid w:val="0083213B"/>
    <w:rsid w:val="0084440A"/>
    <w:rsid w:val="00855017"/>
    <w:rsid w:val="0086198B"/>
    <w:rsid w:val="008629E4"/>
    <w:rsid w:val="00867F23"/>
    <w:rsid w:val="008739D6"/>
    <w:rsid w:val="008A3863"/>
    <w:rsid w:val="008D012F"/>
    <w:rsid w:val="009008AD"/>
    <w:rsid w:val="0092058F"/>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A3CD5"/>
    <w:rsid w:val="00BC3C4D"/>
    <w:rsid w:val="00BD6B01"/>
    <w:rsid w:val="00BE14DA"/>
    <w:rsid w:val="00BE5628"/>
    <w:rsid w:val="00C266EA"/>
    <w:rsid w:val="00C43599"/>
    <w:rsid w:val="00C44477"/>
    <w:rsid w:val="00C52F5C"/>
    <w:rsid w:val="00C62F9F"/>
    <w:rsid w:val="00C71B99"/>
    <w:rsid w:val="00C733A8"/>
    <w:rsid w:val="00C9423B"/>
    <w:rsid w:val="00CA0FD5"/>
    <w:rsid w:val="00CB3CD8"/>
    <w:rsid w:val="00CE4E48"/>
    <w:rsid w:val="00D1603B"/>
    <w:rsid w:val="00D1786E"/>
    <w:rsid w:val="00D26553"/>
    <w:rsid w:val="00D37526"/>
    <w:rsid w:val="00D92F41"/>
    <w:rsid w:val="00DA2FE6"/>
    <w:rsid w:val="00DB6D76"/>
    <w:rsid w:val="00DB7ED4"/>
    <w:rsid w:val="00DE4CBC"/>
    <w:rsid w:val="00DF058B"/>
    <w:rsid w:val="00E27BC5"/>
    <w:rsid w:val="00EC47E5"/>
    <w:rsid w:val="00ED4BB0"/>
    <w:rsid w:val="00ED4F3B"/>
    <w:rsid w:val="00ED5C91"/>
    <w:rsid w:val="00EE2354"/>
    <w:rsid w:val="00F01AB0"/>
    <w:rsid w:val="00F2374A"/>
    <w:rsid w:val="00F2726B"/>
    <w:rsid w:val="00F415B5"/>
    <w:rsid w:val="00F41B4A"/>
    <w:rsid w:val="00F42013"/>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7DAB2C"/>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19</cp:revision>
  <cp:lastPrinted>2010-09-14T08:44:00Z</cp:lastPrinted>
  <dcterms:created xsi:type="dcterms:W3CDTF">2021-03-29T09:21:00Z</dcterms:created>
  <dcterms:modified xsi:type="dcterms:W3CDTF">2025-06-19T07:11:00Z</dcterms:modified>
</cp:coreProperties>
</file>